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35" w:rsidRPr="00FB0935" w:rsidRDefault="00FB0935" w:rsidP="00FB0935">
      <w:pPr>
        <w:jc w:val="center"/>
        <w:rPr>
          <w:b/>
        </w:rPr>
      </w:pPr>
      <w:r w:rsidRPr="00FB0935">
        <w:rPr>
          <w:b/>
        </w:rPr>
        <w:t>Request for Proposals</w:t>
      </w:r>
    </w:p>
    <w:p w:rsidR="00FB0935" w:rsidRPr="00FB0935" w:rsidRDefault="00FB0935" w:rsidP="00FB0935">
      <w:pPr>
        <w:jc w:val="center"/>
        <w:rPr>
          <w:b/>
        </w:rPr>
      </w:pPr>
      <w:r w:rsidRPr="00FB0935">
        <w:rPr>
          <w:b/>
        </w:rPr>
        <w:t>2016 USHE Affordable Participation and Timely Completion Grants</w:t>
      </w:r>
    </w:p>
    <w:p w:rsidR="00FB0935" w:rsidRPr="00FB0935" w:rsidRDefault="00FB0935" w:rsidP="00FB0935">
      <w:pPr>
        <w:jc w:val="center"/>
        <w:rPr>
          <w:b/>
        </w:rPr>
      </w:pPr>
      <w:r w:rsidRPr="00FB0935">
        <w:rPr>
          <w:b/>
        </w:rPr>
        <w:t>App</w:t>
      </w:r>
      <w:r w:rsidR="00254603">
        <w:rPr>
          <w:b/>
        </w:rPr>
        <w:t>lication Deadline: June 10, 2016</w:t>
      </w:r>
    </w:p>
    <w:p w:rsidR="00FB0935" w:rsidRDefault="00FB0935" w:rsidP="00E1640B"/>
    <w:p w:rsidR="00E1640B" w:rsidRPr="00F73D4C" w:rsidRDefault="00E1640B" w:rsidP="00E1640B">
      <w:r w:rsidRPr="00F73D4C">
        <w:t xml:space="preserve">The Utah System of Higher Education Office of Outreach and Access requests applications for the </w:t>
      </w:r>
      <w:r>
        <w:t>Affordable Participation and Timely Completion</w:t>
      </w:r>
      <w:r w:rsidRPr="00F73D4C">
        <w:t xml:space="preserve"> Grants Program for fiscal year 2017. The aim of this grant program is to support the Utah State Board </w:t>
      </w:r>
      <w:r>
        <w:t>of Regents’ goals of providing affordable p</w:t>
      </w:r>
      <w:r w:rsidRPr="00F73D4C">
        <w:t xml:space="preserve">articipation </w:t>
      </w:r>
      <w:r>
        <w:t>and timely c</w:t>
      </w:r>
      <w:r w:rsidRPr="00F73D4C">
        <w:t xml:space="preserve">ompletion </w:t>
      </w:r>
      <w:r>
        <w:t xml:space="preserve">to students </w:t>
      </w:r>
      <w:r w:rsidRPr="00F73D4C">
        <w:t xml:space="preserve">in Utah’s Colleges and Universities (see the Regents’ 10-year strategic plan at </w:t>
      </w:r>
      <w:hyperlink r:id="rId10" w:history="1">
        <w:r w:rsidRPr="00F73D4C">
          <w:rPr>
            <w:rStyle w:val="Hyperlink"/>
          </w:rPr>
          <w:t>http://higheredutah.org/10-year-strategic-plan-for-utah-higher-ed-unanimously-approved-by-board-of-regents/</w:t>
        </w:r>
      </w:hyperlink>
      <w:r w:rsidRPr="00F73D4C">
        <w:t>)</w:t>
      </w:r>
    </w:p>
    <w:p w:rsidR="00E0557F" w:rsidRDefault="00E0557F" w:rsidP="00C3140A"/>
    <w:p w:rsidR="00E1640B" w:rsidRPr="00F73D4C" w:rsidRDefault="00E1640B" w:rsidP="00E1640B">
      <w:r>
        <w:rPr>
          <w:b/>
          <w:u w:val="single"/>
        </w:rPr>
        <w:t>Grants of up to $75</w:t>
      </w:r>
      <w:r w:rsidR="00E32976" w:rsidRPr="008A7294">
        <w:rPr>
          <w:b/>
          <w:u w:val="single"/>
        </w:rPr>
        <w:t>,000</w:t>
      </w:r>
      <w:r w:rsidR="00E32976">
        <w:t xml:space="preserve"> </w:t>
      </w:r>
      <w:r>
        <w:t xml:space="preserve">per institution </w:t>
      </w:r>
      <w:r w:rsidR="00E32976">
        <w:t>are available</w:t>
      </w:r>
      <w:r>
        <w:t xml:space="preserve"> as one-time money, </w:t>
      </w:r>
      <w:r w:rsidRPr="00F73D4C">
        <w:t>with some possibility of additional funds for institutions needing to implement programs on multiple campuses.</w:t>
      </w:r>
    </w:p>
    <w:p w:rsidR="00A27C21" w:rsidRDefault="00A27C21" w:rsidP="00E32976"/>
    <w:p w:rsidR="00E1640B" w:rsidRPr="00F73D4C" w:rsidRDefault="00E1640B" w:rsidP="00E1640B">
      <w:r w:rsidRPr="00F73D4C">
        <w:t>Applications must state how the funds will be used to support outreach, access, or completion projects, including but not limited to the following:</w:t>
      </w:r>
    </w:p>
    <w:p w:rsidR="00E1640B" w:rsidRPr="00F73D4C" w:rsidRDefault="00E1640B" w:rsidP="00E1640B">
      <w:pPr>
        <w:pStyle w:val="ListParagraph"/>
        <w:numPr>
          <w:ilvl w:val="0"/>
          <w:numId w:val="7"/>
        </w:numPr>
        <w:spacing w:after="160" w:line="259" w:lineRule="auto"/>
      </w:pPr>
      <w:r w:rsidRPr="00F73D4C">
        <w:t>Improving access and/or completion rates and outreach programs to non</w:t>
      </w:r>
      <w:r>
        <w:t>-traditional students, such as</w:t>
      </w:r>
      <w:r w:rsidRPr="00F73D4C">
        <w:t xml:space="preserve"> adult learners, working students, part-time students, low-income students, first generation students, students of color, students with disabilities, etc.</w:t>
      </w:r>
    </w:p>
    <w:p w:rsidR="00E1640B" w:rsidRPr="00F73D4C" w:rsidRDefault="00E1640B" w:rsidP="00E1640B">
      <w:pPr>
        <w:pStyle w:val="ListParagraph"/>
        <w:numPr>
          <w:ilvl w:val="0"/>
          <w:numId w:val="7"/>
        </w:numPr>
        <w:spacing w:after="160" w:line="259" w:lineRule="auto"/>
      </w:pPr>
      <w:r w:rsidRPr="00F73D4C">
        <w:t>Designing specific career pathways such as stackable credential programs, internships, apprenticeships, and experiential learning programs; we encourage partnership with local secondary schools, technical colleges, workforce and business organizations, or higher education transfer partners</w:t>
      </w:r>
      <w:r>
        <w:t xml:space="preserve"> as appropriate</w:t>
      </w:r>
      <w:r w:rsidRPr="00F73D4C">
        <w:t xml:space="preserve">; </w:t>
      </w:r>
    </w:p>
    <w:p w:rsidR="00E1640B" w:rsidRPr="00F73D4C" w:rsidRDefault="00E1640B" w:rsidP="00E1640B">
      <w:pPr>
        <w:pStyle w:val="ListParagraph"/>
        <w:numPr>
          <w:ilvl w:val="0"/>
          <w:numId w:val="7"/>
        </w:numPr>
        <w:spacing w:after="160" w:line="259" w:lineRule="auto"/>
      </w:pPr>
      <w:r w:rsidRPr="00F73D4C">
        <w:t>Strengthening or automating reverse transfer programs with partner institutions;</w:t>
      </w:r>
    </w:p>
    <w:p w:rsidR="00E1640B" w:rsidRPr="00F73D4C" w:rsidRDefault="00E1640B" w:rsidP="00E1640B">
      <w:pPr>
        <w:pStyle w:val="ListParagraph"/>
        <w:numPr>
          <w:ilvl w:val="0"/>
          <w:numId w:val="7"/>
        </w:numPr>
        <w:spacing w:after="160" w:line="259" w:lineRule="auto"/>
      </w:pPr>
      <w:r w:rsidRPr="00F73D4C">
        <w:t xml:space="preserve">Creating curriculum alignment teams of higher education faculty and elementary and secondary faculty to help provide training in new </w:t>
      </w:r>
      <w:r>
        <w:t xml:space="preserve">state </w:t>
      </w:r>
      <w:r w:rsidRPr="00F73D4C">
        <w:t>curricula and best pedagogical practices; proposals to support trainings for state core mathematics, English, and science curricula are especially encouraged;</w:t>
      </w:r>
    </w:p>
    <w:p w:rsidR="00E1640B" w:rsidRPr="00F73D4C" w:rsidRDefault="00E1640B" w:rsidP="00E1640B">
      <w:pPr>
        <w:pStyle w:val="ListParagraph"/>
        <w:numPr>
          <w:ilvl w:val="0"/>
          <w:numId w:val="7"/>
        </w:numPr>
        <w:spacing w:after="160" w:line="259" w:lineRule="auto"/>
      </w:pPr>
      <w:r w:rsidRPr="00F73D4C">
        <w:t>Improvements to development</w:t>
      </w:r>
      <w:r>
        <w:t>al</w:t>
      </w:r>
      <w:r w:rsidRPr="00F73D4C">
        <w:t xml:space="preserve"> education programs, including the design of co-requisite course curricula, </w:t>
      </w:r>
      <w:r>
        <w:t xml:space="preserve">modularized courses, extended-time courses, </w:t>
      </w:r>
      <w:r w:rsidRPr="00F73D4C">
        <w:t>supplemental instruction programs, or other means of providing students with just-in-time remediation to help them successfully achieve general education requirements during their first two years;</w:t>
      </w:r>
    </w:p>
    <w:p w:rsidR="00E1640B" w:rsidRPr="00F73D4C" w:rsidRDefault="00E1640B" w:rsidP="00E1640B">
      <w:pPr>
        <w:pStyle w:val="ListParagraph"/>
        <w:numPr>
          <w:ilvl w:val="0"/>
          <w:numId w:val="7"/>
        </w:numPr>
        <w:spacing w:after="160" w:line="259" w:lineRule="auto"/>
      </w:pPr>
      <w:r w:rsidRPr="00F73D4C">
        <w:t xml:space="preserve">Fiscal support for a priority project identified by the president’s P-16 alliance, including money to conduct regional needs assessments for workforce/educational development; </w:t>
      </w:r>
    </w:p>
    <w:p w:rsidR="00E1640B" w:rsidRDefault="00E1640B" w:rsidP="00E1640B">
      <w:pPr>
        <w:pStyle w:val="ListParagraph"/>
        <w:numPr>
          <w:ilvl w:val="0"/>
          <w:numId w:val="7"/>
        </w:numPr>
        <w:spacing w:after="160" w:line="259" w:lineRule="auto"/>
      </w:pPr>
      <w:r w:rsidRPr="00F73D4C">
        <w:t>Institutional research to identify and fix internal obstacles that may be preventing students from completing programs, including problems with institutional policies, degree pathways,</w:t>
      </w:r>
      <w:r>
        <w:t xml:space="preserve"> course scheduling,</w:t>
      </w:r>
      <w:r w:rsidRPr="00F73D4C">
        <w:t xml:space="preserve"> gatekeeper courses, or other campus practices;</w:t>
      </w:r>
    </w:p>
    <w:p w:rsidR="00E1640B" w:rsidRPr="00F73D4C" w:rsidRDefault="00E1640B" w:rsidP="00E1640B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Developing, piloting, or expanding high impact practices, such as learning communities, experiential learning, </w:t>
      </w:r>
      <w:r w:rsidRPr="00F42157">
        <w:t>service learning, undergraduate research, and peer mentoring</w:t>
      </w:r>
      <w:r>
        <w:t>;</w:t>
      </w:r>
    </w:p>
    <w:p w:rsidR="00E1640B" w:rsidRDefault="00E1640B" w:rsidP="00E1640B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Designing, piloting, or expanding innovative </w:t>
      </w:r>
      <w:r w:rsidRPr="00F73D4C">
        <w:t>institutional c</w:t>
      </w:r>
      <w:r>
        <w:t>ompletion scholarship</w:t>
      </w:r>
      <w:r w:rsidRPr="00F73D4C">
        <w:t>s to he</w:t>
      </w:r>
      <w:r>
        <w:t xml:space="preserve">lp students with financial needs or students </w:t>
      </w:r>
      <w:r w:rsidRPr="00F73D4C">
        <w:t>who have dropped out to return and finish;</w:t>
      </w:r>
    </w:p>
    <w:p w:rsidR="00E1640B" w:rsidRPr="00F73D4C" w:rsidRDefault="00E1640B" w:rsidP="00E1640B">
      <w:pPr>
        <w:pStyle w:val="ListParagraph"/>
        <w:numPr>
          <w:ilvl w:val="0"/>
          <w:numId w:val="7"/>
        </w:numPr>
        <w:spacing w:after="160" w:line="259" w:lineRule="auto"/>
      </w:pPr>
      <w:r>
        <w:t>Innovations to cut the cost of college attendance, including the design of open educational resources, self-paced placement-test preparation to by-pass the need for remediation, prior learning assessments, etc.</w:t>
      </w:r>
    </w:p>
    <w:p w:rsidR="00E1640B" w:rsidRPr="00F73D4C" w:rsidRDefault="00E1640B" w:rsidP="00E1640B">
      <w:pPr>
        <w:pStyle w:val="ListParagraph"/>
        <w:numPr>
          <w:ilvl w:val="0"/>
          <w:numId w:val="7"/>
        </w:numPr>
        <w:spacing w:after="160" w:line="259" w:lineRule="auto"/>
      </w:pPr>
      <w:r w:rsidRPr="00F73D4C">
        <w:lastRenderedPageBreak/>
        <w:t>Improving outreach</w:t>
      </w:r>
      <w:r>
        <w:t xml:space="preserve"> </w:t>
      </w:r>
      <w:r w:rsidRPr="00F73D4C">
        <w:t>by providing p</w:t>
      </w:r>
      <w:r w:rsidRPr="00F73D4C">
        <w:rPr>
          <w:color w:val="030A13"/>
        </w:rPr>
        <w:t>rofessional development for guidance counselors at middle and secondary schools, for college financial aid administrators, and for college admissions counselors or curriculum advisors;</w:t>
      </w:r>
    </w:p>
    <w:p w:rsidR="00E1640B" w:rsidRPr="00F73D4C" w:rsidRDefault="00E1640B" w:rsidP="00E1640B">
      <w:pPr>
        <w:pStyle w:val="ListParagraph"/>
        <w:numPr>
          <w:ilvl w:val="0"/>
          <w:numId w:val="7"/>
        </w:numPr>
        <w:spacing w:after="160" w:line="259" w:lineRule="auto"/>
      </w:pPr>
      <w:r w:rsidRPr="00F73D4C">
        <w:rPr>
          <w:color w:val="030A13"/>
        </w:rPr>
        <w:t xml:space="preserve">Developing or piloting </w:t>
      </w:r>
      <w:r w:rsidRPr="00F73D4C">
        <w:t>Guided Pathway System</w:t>
      </w:r>
      <w:r>
        <w:t xml:space="preserve"> software, preferably a program utilizing predictive analytics,</w:t>
      </w:r>
      <w:r w:rsidRPr="00F73D4C">
        <w:t xml:space="preserve"> to help students understand and meet degree requirements;</w:t>
      </w:r>
    </w:p>
    <w:p w:rsidR="00E1640B" w:rsidRPr="00F73D4C" w:rsidRDefault="00E1640B" w:rsidP="00E1640B">
      <w:pPr>
        <w:pStyle w:val="ListParagraph"/>
        <w:numPr>
          <w:ilvl w:val="0"/>
          <w:numId w:val="7"/>
        </w:numPr>
        <w:spacing w:after="160" w:line="259" w:lineRule="auto"/>
      </w:pPr>
      <w:r w:rsidRPr="00F73D4C">
        <w:t>Supporting improvements in advising, including the development or expan</w:t>
      </w:r>
      <w:r>
        <w:t xml:space="preserve">sion of early alert systems, </w:t>
      </w:r>
      <w:r w:rsidRPr="00F73D4C">
        <w:t>intrusive advising</w:t>
      </w:r>
      <w:r>
        <w:t xml:space="preserve"> programs, and timely interventions.</w:t>
      </w:r>
    </w:p>
    <w:p w:rsidR="00E1640B" w:rsidRPr="00F73D4C" w:rsidRDefault="00E1640B" w:rsidP="00E1640B">
      <w:r w:rsidRPr="00F73D4C">
        <w:t xml:space="preserve">Grants may be used for </w:t>
      </w:r>
    </w:p>
    <w:p w:rsidR="00E1640B" w:rsidRPr="00F73D4C" w:rsidRDefault="00E1640B" w:rsidP="00E1640B">
      <w:pPr>
        <w:pStyle w:val="ListParagraph"/>
        <w:numPr>
          <w:ilvl w:val="0"/>
          <w:numId w:val="8"/>
        </w:numPr>
        <w:spacing w:after="160" w:line="259" w:lineRule="auto"/>
      </w:pPr>
      <w:r w:rsidRPr="00F73D4C">
        <w:t>Institutional research, needs assessments, and project planning;</w:t>
      </w:r>
    </w:p>
    <w:p w:rsidR="00E1640B" w:rsidRPr="00F73D4C" w:rsidRDefault="00E1640B" w:rsidP="00E1640B">
      <w:pPr>
        <w:pStyle w:val="ListParagraph"/>
        <w:numPr>
          <w:ilvl w:val="0"/>
          <w:numId w:val="8"/>
        </w:numPr>
        <w:spacing w:after="160" w:line="259" w:lineRule="auto"/>
      </w:pPr>
      <w:r w:rsidRPr="00F73D4C">
        <w:t>Personnel, including buy-out of faculty time (however, keep in mind that these are one-time monies</w:t>
      </w:r>
      <w:r>
        <w:t xml:space="preserve"> and will not sustain positions long term</w:t>
      </w:r>
      <w:r w:rsidRPr="00F73D4C">
        <w:t xml:space="preserve">).  </w:t>
      </w:r>
    </w:p>
    <w:p w:rsidR="00E1640B" w:rsidRPr="00F73D4C" w:rsidRDefault="00E1640B" w:rsidP="00E1640B">
      <w:pPr>
        <w:pStyle w:val="ListParagraph"/>
        <w:numPr>
          <w:ilvl w:val="0"/>
          <w:numId w:val="8"/>
        </w:numPr>
        <w:spacing w:after="160" w:line="259" w:lineRule="auto"/>
      </w:pPr>
      <w:r w:rsidRPr="00F73D4C">
        <w:t>Infrastructural needs, including hardware, software, and website development;</w:t>
      </w:r>
    </w:p>
    <w:p w:rsidR="00E1640B" w:rsidRPr="00F73D4C" w:rsidRDefault="00E1640B" w:rsidP="00E1640B">
      <w:pPr>
        <w:pStyle w:val="ListParagraph"/>
        <w:numPr>
          <w:ilvl w:val="0"/>
          <w:numId w:val="8"/>
        </w:numPr>
        <w:spacing w:after="160" w:line="259" w:lineRule="auto"/>
      </w:pPr>
      <w:r w:rsidRPr="00F73D4C">
        <w:t>Marketing materials;</w:t>
      </w:r>
    </w:p>
    <w:p w:rsidR="00E1640B" w:rsidRPr="00F73D4C" w:rsidRDefault="00E1640B" w:rsidP="00E1640B">
      <w:pPr>
        <w:pStyle w:val="ListParagraph"/>
        <w:numPr>
          <w:ilvl w:val="0"/>
          <w:numId w:val="8"/>
        </w:numPr>
        <w:spacing w:after="160" w:line="259" w:lineRule="auto"/>
      </w:pPr>
      <w:r w:rsidRPr="00F73D4C">
        <w:t>Consultants or site visits.</w:t>
      </w:r>
    </w:p>
    <w:p w:rsidR="00E1640B" w:rsidRPr="00F73D4C" w:rsidRDefault="00E1640B" w:rsidP="00E1640B">
      <w:r w:rsidRPr="00F73D4C">
        <w:t xml:space="preserve">Only USHE institutions are eligible to apply.  Each institution may apply for only one </w:t>
      </w:r>
      <w:r>
        <w:t xml:space="preserve">Affordable Participation and Timely Completion </w:t>
      </w:r>
      <w:r w:rsidRPr="00F73D4C">
        <w:t>grant.</w:t>
      </w:r>
    </w:p>
    <w:p w:rsidR="00E1640B" w:rsidRDefault="00E1640B" w:rsidP="00E32976">
      <w:pPr>
        <w:rPr>
          <w:i/>
        </w:rPr>
      </w:pPr>
    </w:p>
    <w:p w:rsidR="00A27C21" w:rsidRDefault="00A27C21" w:rsidP="00E32976">
      <w:r>
        <w:rPr>
          <w:i/>
        </w:rPr>
        <w:t xml:space="preserve">Please note that because </w:t>
      </w:r>
      <w:r w:rsidR="00752BA9">
        <w:rPr>
          <w:i/>
        </w:rPr>
        <w:t xml:space="preserve">of such short turn-around time </w:t>
      </w:r>
      <w:r w:rsidR="00752BA9">
        <w:t xml:space="preserve">and </w:t>
      </w:r>
      <w:r>
        <w:t>t</w:t>
      </w:r>
      <w:r w:rsidRPr="00A27C21">
        <w:t xml:space="preserve">o ensure timely distribution of funds, applicants are to secure the payment process on their campus with their grants office, office of sponsored projects, and/or any other office deemed necessary, </w:t>
      </w:r>
      <w:r w:rsidRPr="00A27C21">
        <w:rPr>
          <w:b/>
        </w:rPr>
        <w:t>prior</w:t>
      </w:r>
      <w:r w:rsidRPr="00A27C21">
        <w:t xml:space="preserve"> to submitting their application. Funds will be distributed </w:t>
      </w:r>
      <w:r w:rsidR="008A7294">
        <w:t xml:space="preserve">according to </w:t>
      </w:r>
      <w:r w:rsidRPr="00A27C21">
        <w:t xml:space="preserve">how </w:t>
      </w:r>
      <w:r w:rsidR="008A7294">
        <w:t>this is</w:t>
      </w:r>
      <w:r w:rsidRPr="00A27C21">
        <w:t xml:space="preserve"> communicated on your cover page. It is the applicant’s responsibility to work with these offices </w:t>
      </w:r>
      <w:r w:rsidR="008A7294">
        <w:t>at the institution</w:t>
      </w:r>
      <w:r w:rsidRPr="00A27C21">
        <w:t xml:space="preserve"> to make sure all appropriate documentation is provided in the order needed to ensure seamless transferring of funds. </w:t>
      </w:r>
    </w:p>
    <w:p w:rsidR="00C938ED" w:rsidRDefault="00C938ED" w:rsidP="00C3140A">
      <w:pPr>
        <w:rPr>
          <w:b/>
        </w:rPr>
      </w:pPr>
    </w:p>
    <w:p w:rsidR="00C938ED" w:rsidRDefault="00F6206E" w:rsidP="00C3140A">
      <w:pPr>
        <w:rPr>
          <w:b/>
          <w:u w:val="single"/>
        </w:rPr>
      </w:pPr>
      <w:r>
        <w:rPr>
          <w:b/>
          <w:u w:val="single"/>
        </w:rPr>
        <w:t>Grant</w:t>
      </w:r>
      <w:r w:rsidR="008A7294" w:rsidRPr="008A7294">
        <w:rPr>
          <w:b/>
          <w:u w:val="single"/>
        </w:rPr>
        <w:t xml:space="preserve"> time line: </w:t>
      </w:r>
    </w:p>
    <w:p w:rsidR="008A7294" w:rsidRPr="008A7294" w:rsidRDefault="008A7294" w:rsidP="00C3140A">
      <w:pPr>
        <w:rPr>
          <w:b/>
          <w:u w:val="single"/>
        </w:rPr>
      </w:pPr>
    </w:p>
    <w:p w:rsidR="00423448" w:rsidRDefault="00423448" w:rsidP="00423448">
      <w:pPr>
        <w:tabs>
          <w:tab w:val="left" w:pos="4320"/>
        </w:tabs>
      </w:pPr>
      <w:r>
        <w:t>RFP due date</w:t>
      </w:r>
      <w:r>
        <w:tab/>
      </w:r>
      <w:r w:rsidR="008A7294">
        <w:tab/>
      </w:r>
      <w:r w:rsidR="00E1640B">
        <w:t>June 10, 2016</w:t>
      </w:r>
    </w:p>
    <w:p w:rsidR="00423448" w:rsidRDefault="00423448" w:rsidP="00423448">
      <w:pPr>
        <w:tabs>
          <w:tab w:val="left" w:pos="4320"/>
        </w:tabs>
      </w:pPr>
      <w:r>
        <w:t>RFP selection announcement</w:t>
      </w:r>
      <w:r>
        <w:tab/>
      </w:r>
      <w:r w:rsidR="00E1640B">
        <w:tab/>
        <w:t>June 27, 2016</w:t>
      </w:r>
    </w:p>
    <w:p w:rsidR="002F2C4C" w:rsidRDefault="002F2C4C" w:rsidP="00423448">
      <w:pPr>
        <w:tabs>
          <w:tab w:val="left" w:pos="4320"/>
        </w:tabs>
      </w:pPr>
      <w:r>
        <w:t>1</w:t>
      </w:r>
      <w:r w:rsidRPr="002F2C4C">
        <w:rPr>
          <w:vertAlign w:val="superscript"/>
        </w:rPr>
        <w:t>st</w:t>
      </w:r>
      <w:r>
        <w:t xml:space="preserve"> </w:t>
      </w:r>
      <w:r w:rsidR="00423448">
        <w:t>Disbursement of funds</w:t>
      </w:r>
      <w:r w:rsidR="00E1640B">
        <w:tab/>
      </w:r>
      <w:r w:rsidR="00E1640B">
        <w:tab/>
        <w:t>June 30</w:t>
      </w:r>
      <w:r w:rsidR="00254603">
        <w:t>, 2016</w:t>
      </w:r>
    </w:p>
    <w:p w:rsidR="00423448" w:rsidRDefault="008A7294" w:rsidP="00423448">
      <w:pPr>
        <w:tabs>
          <w:tab w:val="left" w:pos="4320"/>
        </w:tabs>
      </w:pPr>
      <w:r>
        <w:t>1</w:t>
      </w:r>
      <w:r w:rsidRPr="008A7294">
        <w:rPr>
          <w:vertAlign w:val="superscript"/>
        </w:rPr>
        <w:t>st</w:t>
      </w:r>
      <w:r w:rsidR="00E1640B">
        <w:t xml:space="preserve"> report due</w:t>
      </w:r>
      <w:r w:rsidR="00E1640B">
        <w:tab/>
      </w:r>
      <w:r w:rsidR="00E1640B">
        <w:tab/>
        <w:t>January 13, 2017</w:t>
      </w:r>
    </w:p>
    <w:p w:rsidR="00A27C21" w:rsidRDefault="00F15DC8" w:rsidP="00423448">
      <w:pPr>
        <w:tabs>
          <w:tab w:val="left" w:pos="4320"/>
        </w:tabs>
      </w:pPr>
      <w:r>
        <w:t>Written r</w:t>
      </w:r>
      <w:r w:rsidR="00A27C21">
        <w:t xml:space="preserve">eport on </w:t>
      </w:r>
      <w:r w:rsidR="00F6206E">
        <w:t>grant</w:t>
      </w:r>
      <w:r w:rsidR="00A27C21">
        <w:t xml:space="preserve"> results</w:t>
      </w:r>
      <w:r w:rsidR="00A27C21">
        <w:tab/>
      </w:r>
      <w:r w:rsidR="002F2C4C">
        <w:tab/>
      </w:r>
      <w:r w:rsidR="00E1640B">
        <w:t>June 15, 2017</w:t>
      </w:r>
      <w:r w:rsidR="00A27C21">
        <w:t xml:space="preserve"> </w:t>
      </w:r>
    </w:p>
    <w:p w:rsidR="00423448" w:rsidRPr="00423448" w:rsidRDefault="00423448" w:rsidP="00423448">
      <w:pPr>
        <w:tabs>
          <w:tab w:val="left" w:pos="4320"/>
        </w:tabs>
      </w:pPr>
    </w:p>
    <w:p w:rsidR="00764378" w:rsidRPr="008A7294" w:rsidRDefault="00764378" w:rsidP="00C3140A">
      <w:pPr>
        <w:rPr>
          <w:b/>
        </w:rPr>
      </w:pPr>
      <w:r w:rsidRPr="008A7294">
        <w:rPr>
          <w:b/>
        </w:rPr>
        <w:t xml:space="preserve">Proposals are due </w:t>
      </w:r>
      <w:r w:rsidR="00E1640B">
        <w:rPr>
          <w:b/>
        </w:rPr>
        <w:t>June 10, 2016</w:t>
      </w:r>
      <w:r w:rsidRPr="008A7294">
        <w:rPr>
          <w:b/>
        </w:rPr>
        <w:t xml:space="preserve">.  </w:t>
      </w:r>
    </w:p>
    <w:p w:rsidR="00C3140A" w:rsidRDefault="00C3140A"/>
    <w:p w:rsidR="00423448" w:rsidRPr="008A7294" w:rsidRDefault="00423448" w:rsidP="00423448">
      <w:pPr>
        <w:rPr>
          <w:u w:val="single"/>
        </w:rPr>
      </w:pPr>
      <w:r w:rsidRPr="008A7294">
        <w:rPr>
          <w:b/>
          <w:bCs/>
          <w:u w:val="single"/>
        </w:rPr>
        <w:t xml:space="preserve">Post-Award Changes  </w:t>
      </w:r>
    </w:p>
    <w:p w:rsidR="008A7294" w:rsidRDefault="008A7294" w:rsidP="00423448">
      <w:pPr>
        <w:rPr>
          <w:b/>
        </w:rPr>
      </w:pPr>
    </w:p>
    <w:p w:rsidR="00423448" w:rsidRPr="00423448" w:rsidRDefault="00423448" w:rsidP="00423448">
      <w:r w:rsidRPr="00423448">
        <w:rPr>
          <w:b/>
        </w:rPr>
        <w:t xml:space="preserve">The </w:t>
      </w:r>
      <w:r w:rsidR="00F6206E">
        <w:rPr>
          <w:b/>
        </w:rPr>
        <w:t>grant</w:t>
      </w:r>
      <w:r w:rsidRPr="00423448">
        <w:rPr>
          <w:b/>
        </w:rPr>
        <w:t xml:space="preserve"> recipient shall obtain prior written approval for any change to the scope or objectives of the approved project</w:t>
      </w:r>
      <w:r w:rsidRPr="00423448">
        <w:t>. This includes:</w:t>
      </w:r>
    </w:p>
    <w:p w:rsidR="00423448" w:rsidRPr="00423448" w:rsidRDefault="00423448" w:rsidP="00423448">
      <w:pPr>
        <w:numPr>
          <w:ilvl w:val="0"/>
          <w:numId w:val="5"/>
        </w:numPr>
      </w:pPr>
      <w:r w:rsidRPr="00423448">
        <w:t xml:space="preserve">Any changes resulting in additions or deletions of staff and consultants: i.e. to replace the project coordinator (or any other persons named and expressly identified as a key project person in the RFP) or to permit any such person to devote substantially less effort to the project than was anticipated when the grant was awarded. </w:t>
      </w:r>
    </w:p>
    <w:p w:rsidR="00423448" w:rsidRPr="00423448" w:rsidRDefault="00423448" w:rsidP="00423448">
      <w:pPr>
        <w:numPr>
          <w:ilvl w:val="0"/>
          <w:numId w:val="5"/>
        </w:numPr>
      </w:pPr>
      <w:r w:rsidRPr="00423448">
        <w:lastRenderedPageBreak/>
        <w:t xml:space="preserve">Budgetary changes of any kind: i.e. to move $1,000.00 of dedicated funds in the Materials &amp; Supplies category to the Consultants category. </w:t>
      </w:r>
    </w:p>
    <w:p w:rsidR="00423448" w:rsidRPr="00423448" w:rsidRDefault="00423448" w:rsidP="00423448">
      <w:pPr>
        <w:numPr>
          <w:ilvl w:val="0"/>
          <w:numId w:val="5"/>
        </w:numPr>
      </w:pPr>
      <w:r w:rsidRPr="00423448">
        <w:t xml:space="preserve">If project activity dates change significantly after the application submission, you must submit a revised calendar of activity dates as well. </w:t>
      </w:r>
    </w:p>
    <w:p w:rsidR="00423448" w:rsidRDefault="00423448" w:rsidP="00423448">
      <w:r w:rsidRPr="00423448">
        <w:t xml:space="preserve">The </w:t>
      </w:r>
      <w:r w:rsidR="00F6206E">
        <w:t>grant</w:t>
      </w:r>
      <w:r w:rsidRPr="00423448">
        <w:t xml:space="preserve"> recipient shall obtain prior written approval from the USHE </w:t>
      </w:r>
      <w:r>
        <w:t>Completion Director</w:t>
      </w:r>
      <w:r w:rsidRPr="00423448">
        <w:t xml:space="preserve">, preferably via email.  </w:t>
      </w:r>
      <w:r w:rsidRPr="00423448">
        <w:rPr>
          <w:b/>
        </w:rPr>
        <w:t xml:space="preserve">If prior written approval is not obtained, the </w:t>
      </w:r>
      <w:r w:rsidR="00F6206E">
        <w:rPr>
          <w:b/>
        </w:rPr>
        <w:t>grant</w:t>
      </w:r>
      <w:r w:rsidRPr="00423448">
        <w:rPr>
          <w:b/>
        </w:rPr>
        <w:t xml:space="preserve"> recipient/institution may be responsible for </w:t>
      </w:r>
      <w:r w:rsidR="008A7294">
        <w:rPr>
          <w:b/>
        </w:rPr>
        <w:t xml:space="preserve">reimbursing </w:t>
      </w:r>
      <w:r w:rsidRPr="00423448">
        <w:rPr>
          <w:b/>
        </w:rPr>
        <w:t>any funding allocated to non-approved staff, consultants, materials and supplies, etc</w:t>
      </w:r>
      <w:r w:rsidRPr="00423448">
        <w:t xml:space="preserve">. </w:t>
      </w:r>
    </w:p>
    <w:p w:rsidR="009A6CA5" w:rsidRDefault="009A6CA5" w:rsidP="00423448"/>
    <w:p w:rsidR="001F3428" w:rsidRPr="00CF0625" w:rsidRDefault="009A6CA5" w:rsidP="001F3428">
      <w:r>
        <w:t xml:space="preserve">We thank you for your application and look forward to working with you to meet the state’s </w:t>
      </w:r>
      <w:r w:rsidR="00FE149B">
        <w:t>goals to increase affordable participation and timely completion</w:t>
      </w:r>
      <w:bookmarkStart w:id="0" w:name="_GoBack"/>
      <w:bookmarkEnd w:id="0"/>
      <w:r w:rsidR="00FE149B">
        <w:t xml:space="preserve"> of degrees</w:t>
      </w:r>
      <w:r>
        <w:t xml:space="preserve">. </w:t>
      </w:r>
    </w:p>
    <w:sectPr w:rsidR="001F3428" w:rsidRPr="00CF0625" w:rsidSect="00DB1C0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76" w:rsidRDefault="00671676" w:rsidP="00CF0625">
      <w:r>
        <w:separator/>
      </w:r>
    </w:p>
  </w:endnote>
  <w:endnote w:type="continuationSeparator" w:id="0">
    <w:p w:rsidR="00671676" w:rsidRDefault="00671676" w:rsidP="00CF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B7" w:rsidRPr="00920F06" w:rsidRDefault="00D771B7" w:rsidP="00920F0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460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B7" w:rsidRPr="00920F06" w:rsidRDefault="00D771B7" w:rsidP="00920F0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460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76" w:rsidRDefault="00671676" w:rsidP="00CF0625">
      <w:r>
        <w:separator/>
      </w:r>
    </w:p>
  </w:footnote>
  <w:footnote w:type="continuationSeparator" w:id="0">
    <w:p w:rsidR="00671676" w:rsidRDefault="00671676" w:rsidP="00CF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1350181572"/>
      <w:placeholder>
        <w:docPart w:val="833A3051B9ADBF4CA4848970E4B37D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71B7" w:rsidRPr="005E04E9" w:rsidRDefault="00D771B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Request for Proposals</w:t>
        </w:r>
      </w:p>
    </w:sdtContent>
  </w:sdt>
  <w:sdt>
    <w:sdtPr>
      <w:rPr>
        <w:rFonts w:ascii="Cambria" w:hAnsi="Cambria"/>
      </w:rPr>
      <w:alias w:val="Date"/>
      <w:id w:val="-1065483859"/>
      <w:placeholder>
        <w:docPart w:val="278F25F8201FA04B86F81648DC14F7B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D771B7" w:rsidRPr="005E04E9" w:rsidRDefault="00D771B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2014 USHE Completion </w:t>
        </w:r>
        <w:r w:rsidR="00F6206E">
          <w:rPr>
            <w:rFonts w:ascii="Cambria" w:hAnsi="Cambria"/>
          </w:rPr>
          <w:t>Grant</w:t>
        </w:r>
        <w:r>
          <w:rPr>
            <w:rFonts w:ascii="Cambria" w:hAnsi="Cambria"/>
          </w:rPr>
          <w:t xml:space="preserve">s </w:t>
        </w:r>
      </w:p>
    </w:sdtContent>
  </w:sdt>
  <w:p w:rsidR="00D771B7" w:rsidRDefault="00D77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94" w:rsidRDefault="008A7294">
    <w:pPr>
      <w:pStyle w:val="Header"/>
    </w:pPr>
    <w:r>
      <w:rPr>
        <w:noProof/>
      </w:rPr>
      <w:drawing>
        <wp:anchor distT="0" distB="274320" distL="114300" distR="114300" simplePos="0" relativeHeight="251662336" behindDoc="0" locked="0" layoutInCell="1" allowOverlap="1" wp14:anchorId="4CB38606" wp14:editId="005A73FB">
          <wp:simplePos x="0" y="0"/>
          <wp:positionH relativeFrom="column">
            <wp:posOffset>-654050</wp:posOffset>
          </wp:positionH>
          <wp:positionV relativeFrom="paragraph">
            <wp:posOffset>-323850</wp:posOffset>
          </wp:positionV>
          <wp:extent cx="1938528" cy="722376"/>
          <wp:effectExtent l="0" t="0" r="5080" b="190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Do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528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0B" w:rsidRPr="008A7294" w:rsidRDefault="008A7294" w:rsidP="00FB0935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0723352" wp14:editId="582789A9">
          <wp:simplePos x="0" y="0"/>
          <wp:positionH relativeFrom="column">
            <wp:posOffset>-711200</wp:posOffset>
          </wp:positionH>
          <wp:positionV relativeFrom="paragraph">
            <wp:posOffset>-304800</wp:posOffset>
          </wp:positionV>
          <wp:extent cx="2038350" cy="758190"/>
          <wp:effectExtent l="0" t="0" r="0" b="381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Do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1B7" w:rsidRDefault="00D77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D50"/>
    <w:multiLevelType w:val="hybridMultilevel"/>
    <w:tmpl w:val="DDF8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0456"/>
    <w:multiLevelType w:val="hybridMultilevel"/>
    <w:tmpl w:val="2148191A"/>
    <w:lvl w:ilvl="0" w:tplc="A0462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801551"/>
    <w:multiLevelType w:val="hybridMultilevel"/>
    <w:tmpl w:val="DE224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6654E4"/>
    <w:multiLevelType w:val="hybridMultilevel"/>
    <w:tmpl w:val="CFDA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10DF"/>
    <w:multiLevelType w:val="hybridMultilevel"/>
    <w:tmpl w:val="E5E045D0"/>
    <w:lvl w:ilvl="0" w:tplc="FB385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633BE"/>
    <w:multiLevelType w:val="hybridMultilevel"/>
    <w:tmpl w:val="D0083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60659"/>
    <w:multiLevelType w:val="hybridMultilevel"/>
    <w:tmpl w:val="52C6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01F53"/>
    <w:multiLevelType w:val="hybridMultilevel"/>
    <w:tmpl w:val="E534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25"/>
    <w:rsid w:val="000769FA"/>
    <w:rsid w:val="001826EF"/>
    <w:rsid w:val="001F3428"/>
    <w:rsid w:val="00254603"/>
    <w:rsid w:val="002863EF"/>
    <w:rsid w:val="002B00AE"/>
    <w:rsid w:val="002F2C4C"/>
    <w:rsid w:val="00373830"/>
    <w:rsid w:val="003F673B"/>
    <w:rsid w:val="00401E31"/>
    <w:rsid w:val="00423448"/>
    <w:rsid w:val="00446087"/>
    <w:rsid w:val="004735AC"/>
    <w:rsid w:val="00486CD0"/>
    <w:rsid w:val="004A3D72"/>
    <w:rsid w:val="00577014"/>
    <w:rsid w:val="005E2CC3"/>
    <w:rsid w:val="00671676"/>
    <w:rsid w:val="006958C8"/>
    <w:rsid w:val="007056CD"/>
    <w:rsid w:val="0072758B"/>
    <w:rsid w:val="00752BA9"/>
    <w:rsid w:val="00764378"/>
    <w:rsid w:val="00830E00"/>
    <w:rsid w:val="00852D5A"/>
    <w:rsid w:val="00893C88"/>
    <w:rsid w:val="008A7294"/>
    <w:rsid w:val="00920F06"/>
    <w:rsid w:val="009A6CA5"/>
    <w:rsid w:val="00A10E71"/>
    <w:rsid w:val="00A27C21"/>
    <w:rsid w:val="00B84020"/>
    <w:rsid w:val="00BB21EB"/>
    <w:rsid w:val="00C3140A"/>
    <w:rsid w:val="00C754FB"/>
    <w:rsid w:val="00C833C0"/>
    <w:rsid w:val="00C938ED"/>
    <w:rsid w:val="00C93E20"/>
    <w:rsid w:val="00CF0625"/>
    <w:rsid w:val="00D01ACA"/>
    <w:rsid w:val="00D771B7"/>
    <w:rsid w:val="00DB1C01"/>
    <w:rsid w:val="00E0557F"/>
    <w:rsid w:val="00E13525"/>
    <w:rsid w:val="00E1640B"/>
    <w:rsid w:val="00E32976"/>
    <w:rsid w:val="00EC1A01"/>
    <w:rsid w:val="00F15DC8"/>
    <w:rsid w:val="00F6206E"/>
    <w:rsid w:val="00F879A1"/>
    <w:rsid w:val="00FB0935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3F673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625"/>
  </w:style>
  <w:style w:type="paragraph" w:styleId="Footer">
    <w:name w:val="footer"/>
    <w:basedOn w:val="Normal"/>
    <w:link w:val="FooterChar"/>
    <w:uiPriority w:val="99"/>
    <w:unhideWhenUsed/>
    <w:rsid w:val="00CF0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625"/>
  </w:style>
  <w:style w:type="paragraph" w:styleId="ListParagraph">
    <w:name w:val="List Paragraph"/>
    <w:basedOn w:val="Normal"/>
    <w:uiPriority w:val="34"/>
    <w:qFormat/>
    <w:rsid w:val="00C3140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20F06"/>
  </w:style>
  <w:style w:type="character" w:styleId="Hyperlink">
    <w:name w:val="Hyperlink"/>
    <w:basedOn w:val="DefaultParagraphFont"/>
    <w:uiPriority w:val="99"/>
    <w:unhideWhenUsed/>
    <w:rsid w:val="00423448"/>
    <w:rPr>
      <w:color w:val="0000FF" w:themeColor="hyperlink"/>
      <w:u w:val="single"/>
    </w:rPr>
  </w:style>
  <w:style w:type="paragraph" w:styleId="BlockText">
    <w:name w:val="Block Text"/>
    <w:basedOn w:val="Normal"/>
    <w:rsid w:val="00D771B7"/>
    <w:pPr>
      <w:tabs>
        <w:tab w:val="center" w:pos="4680"/>
      </w:tabs>
      <w:spacing w:before="120" w:after="240"/>
      <w:ind w:left="360"/>
    </w:pPr>
    <w:rPr>
      <w:rFonts w:ascii="Verdana" w:eastAsia="Times New Roman" w:hAnsi="Verdana"/>
      <w:sz w:val="20"/>
      <w:szCs w:val="20"/>
    </w:rPr>
  </w:style>
  <w:style w:type="paragraph" w:customStyle="1" w:styleId="StyleBlockTextArial8ptLeft0Before1ptAfter0">
    <w:name w:val="Style Block Text + Arial 8 pt Left:  0&quot; Before:  1 pt After:  0..."/>
    <w:basedOn w:val="BlockText"/>
    <w:rsid w:val="00D771B7"/>
    <w:pPr>
      <w:spacing w:before="20" w:after="0"/>
      <w:ind w:left="0"/>
    </w:pPr>
    <w:rPr>
      <w:rFonts w:ascii="Arial" w:hAnsi="Arial"/>
      <w:b/>
      <w:color w:val="FFFFFF"/>
      <w:sz w:val="18"/>
    </w:rPr>
  </w:style>
  <w:style w:type="character" w:customStyle="1" w:styleId="Heading5Char">
    <w:name w:val="Heading 5 Char"/>
    <w:basedOn w:val="DefaultParagraphFont"/>
    <w:link w:val="Heading5"/>
    <w:rsid w:val="003F673B"/>
    <w:rPr>
      <w:rFonts w:ascii="Calibri" w:eastAsia="Calibri" w:hAnsi="Calibri"/>
      <w:b/>
      <w:bCs/>
      <w:i/>
      <w:i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A6C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C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C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C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C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3F673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625"/>
  </w:style>
  <w:style w:type="paragraph" w:styleId="Footer">
    <w:name w:val="footer"/>
    <w:basedOn w:val="Normal"/>
    <w:link w:val="FooterChar"/>
    <w:uiPriority w:val="99"/>
    <w:unhideWhenUsed/>
    <w:rsid w:val="00CF0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625"/>
  </w:style>
  <w:style w:type="paragraph" w:styleId="ListParagraph">
    <w:name w:val="List Paragraph"/>
    <w:basedOn w:val="Normal"/>
    <w:uiPriority w:val="34"/>
    <w:qFormat/>
    <w:rsid w:val="00C3140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20F06"/>
  </w:style>
  <w:style w:type="character" w:styleId="Hyperlink">
    <w:name w:val="Hyperlink"/>
    <w:basedOn w:val="DefaultParagraphFont"/>
    <w:uiPriority w:val="99"/>
    <w:unhideWhenUsed/>
    <w:rsid w:val="00423448"/>
    <w:rPr>
      <w:color w:val="0000FF" w:themeColor="hyperlink"/>
      <w:u w:val="single"/>
    </w:rPr>
  </w:style>
  <w:style w:type="paragraph" w:styleId="BlockText">
    <w:name w:val="Block Text"/>
    <w:basedOn w:val="Normal"/>
    <w:rsid w:val="00D771B7"/>
    <w:pPr>
      <w:tabs>
        <w:tab w:val="center" w:pos="4680"/>
      </w:tabs>
      <w:spacing w:before="120" w:after="240"/>
      <w:ind w:left="360"/>
    </w:pPr>
    <w:rPr>
      <w:rFonts w:ascii="Verdana" w:eastAsia="Times New Roman" w:hAnsi="Verdana"/>
      <w:sz w:val="20"/>
      <w:szCs w:val="20"/>
    </w:rPr>
  </w:style>
  <w:style w:type="paragraph" w:customStyle="1" w:styleId="StyleBlockTextArial8ptLeft0Before1ptAfter0">
    <w:name w:val="Style Block Text + Arial 8 pt Left:  0&quot; Before:  1 pt After:  0..."/>
    <w:basedOn w:val="BlockText"/>
    <w:rsid w:val="00D771B7"/>
    <w:pPr>
      <w:spacing w:before="20" w:after="0"/>
      <w:ind w:left="0"/>
    </w:pPr>
    <w:rPr>
      <w:rFonts w:ascii="Arial" w:hAnsi="Arial"/>
      <w:b/>
      <w:color w:val="FFFFFF"/>
      <w:sz w:val="18"/>
    </w:rPr>
  </w:style>
  <w:style w:type="character" w:customStyle="1" w:styleId="Heading5Char">
    <w:name w:val="Heading 5 Char"/>
    <w:basedOn w:val="DefaultParagraphFont"/>
    <w:link w:val="Heading5"/>
    <w:rsid w:val="003F673B"/>
    <w:rPr>
      <w:rFonts w:ascii="Calibri" w:eastAsia="Calibri" w:hAnsi="Calibri"/>
      <w:b/>
      <w:bCs/>
      <w:i/>
      <w:i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A6C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C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C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C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C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higheredutah.org/10-year-strategic-plan-for-utah-higher-ed-unanimously-approved-by-board-of-regent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3A3051B9ADBF4CA4848970E4B3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C301-7179-C44A-B0B1-A52DF0511C21}"/>
      </w:docPartPr>
      <w:docPartBody>
        <w:p w:rsidR="00EA40B8" w:rsidRDefault="00EA40B8" w:rsidP="00EA40B8">
          <w:pPr>
            <w:pStyle w:val="833A3051B9ADBF4CA4848970E4B37D97"/>
          </w:pPr>
          <w:r>
            <w:t>[Type the document title]</w:t>
          </w:r>
        </w:p>
      </w:docPartBody>
    </w:docPart>
    <w:docPart>
      <w:docPartPr>
        <w:name w:val="278F25F8201FA04B86F81648DC14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DC57-7369-904D-8182-E8F174627B46}"/>
      </w:docPartPr>
      <w:docPartBody>
        <w:p w:rsidR="00EA40B8" w:rsidRDefault="00EA40B8" w:rsidP="00EA40B8">
          <w:pPr>
            <w:pStyle w:val="278F25F8201FA04B86F81648DC14F7B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B8"/>
    <w:rsid w:val="005E574F"/>
    <w:rsid w:val="006D2D17"/>
    <w:rsid w:val="0085227C"/>
    <w:rsid w:val="008728FC"/>
    <w:rsid w:val="00D94F09"/>
    <w:rsid w:val="00E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9C851DB2C5A54B8AEA13E9BBE130F3">
    <w:name w:val="A39C851DB2C5A54B8AEA13E9BBE130F3"/>
    <w:rsid w:val="00EA40B8"/>
  </w:style>
  <w:style w:type="paragraph" w:customStyle="1" w:styleId="317E17C9DDC82F419858B5C03414D000">
    <w:name w:val="317E17C9DDC82F419858B5C03414D000"/>
    <w:rsid w:val="00EA40B8"/>
  </w:style>
  <w:style w:type="paragraph" w:customStyle="1" w:styleId="F8655DECFF8C6F48A3F58CF83EB3402E">
    <w:name w:val="F8655DECFF8C6F48A3F58CF83EB3402E"/>
    <w:rsid w:val="00EA40B8"/>
  </w:style>
  <w:style w:type="paragraph" w:customStyle="1" w:styleId="E5EB63629606764C8998056F56FB1DD9">
    <w:name w:val="E5EB63629606764C8998056F56FB1DD9"/>
    <w:rsid w:val="00EA40B8"/>
  </w:style>
  <w:style w:type="paragraph" w:customStyle="1" w:styleId="5B5C609E0F879147A7FFC4CFCFFC2685">
    <w:name w:val="5B5C609E0F879147A7FFC4CFCFFC2685"/>
    <w:rsid w:val="00EA40B8"/>
  </w:style>
  <w:style w:type="paragraph" w:customStyle="1" w:styleId="B09B513B7F1D8B4F95E95668962957EC">
    <w:name w:val="B09B513B7F1D8B4F95E95668962957EC"/>
    <w:rsid w:val="00EA40B8"/>
  </w:style>
  <w:style w:type="paragraph" w:customStyle="1" w:styleId="833A3051B9ADBF4CA4848970E4B37D97">
    <w:name w:val="833A3051B9ADBF4CA4848970E4B37D97"/>
    <w:rsid w:val="00EA40B8"/>
  </w:style>
  <w:style w:type="paragraph" w:customStyle="1" w:styleId="278F25F8201FA04B86F81648DC14F7BB">
    <w:name w:val="278F25F8201FA04B86F81648DC14F7BB"/>
    <w:rsid w:val="00EA40B8"/>
  </w:style>
  <w:style w:type="paragraph" w:customStyle="1" w:styleId="B97B4EFF5D5E7E42BBE1D50A05BAE3AF">
    <w:name w:val="B97B4EFF5D5E7E42BBE1D50A05BAE3AF"/>
    <w:rsid w:val="00EA40B8"/>
  </w:style>
  <w:style w:type="paragraph" w:customStyle="1" w:styleId="785260ACC324EA49B449E940B560B23E">
    <w:name w:val="785260ACC324EA49B449E940B560B23E"/>
    <w:rsid w:val="00EA40B8"/>
  </w:style>
  <w:style w:type="paragraph" w:customStyle="1" w:styleId="090EA00761C8AB4D9A3121A118425FCA">
    <w:name w:val="090EA00761C8AB4D9A3121A118425FCA"/>
    <w:rsid w:val="00EA40B8"/>
  </w:style>
  <w:style w:type="paragraph" w:customStyle="1" w:styleId="D15A6DF53EC3954AB3C65D87497218ED">
    <w:name w:val="D15A6DF53EC3954AB3C65D87497218ED"/>
    <w:rsid w:val="00EA40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9C851DB2C5A54B8AEA13E9BBE130F3">
    <w:name w:val="A39C851DB2C5A54B8AEA13E9BBE130F3"/>
    <w:rsid w:val="00EA40B8"/>
  </w:style>
  <w:style w:type="paragraph" w:customStyle="1" w:styleId="317E17C9DDC82F419858B5C03414D000">
    <w:name w:val="317E17C9DDC82F419858B5C03414D000"/>
    <w:rsid w:val="00EA40B8"/>
  </w:style>
  <w:style w:type="paragraph" w:customStyle="1" w:styleId="F8655DECFF8C6F48A3F58CF83EB3402E">
    <w:name w:val="F8655DECFF8C6F48A3F58CF83EB3402E"/>
    <w:rsid w:val="00EA40B8"/>
  </w:style>
  <w:style w:type="paragraph" w:customStyle="1" w:styleId="E5EB63629606764C8998056F56FB1DD9">
    <w:name w:val="E5EB63629606764C8998056F56FB1DD9"/>
    <w:rsid w:val="00EA40B8"/>
  </w:style>
  <w:style w:type="paragraph" w:customStyle="1" w:styleId="5B5C609E0F879147A7FFC4CFCFFC2685">
    <w:name w:val="5B5C609E0F879147A7FFC4CFCFFC2685"/>
    <w:rsid w:val="00EA40B8"/>
  </w:style>
  <w:style w:type="paragraph" w:customStyle="1" w:styleId="B09B513B7F1D8B4F95E95668962957EC">
    <w:name w:val="B09B513B7F1D8B4F95E95668962957EC"/>
    <w:rsid w:val="00EA40B8"/>
  </w:style>
  <w:style w:type="paragraph" w:customStyle="1" w:styleId="833A3051B9ADBF4CA4848970E4B37D97">
    <w:name w:val="833A3051B9ADBF4CA4848970E4B37D97"/>
    <w:rsid w:val="00EA40B8"/>
  </w:style>
  <w:style w:type="paragraph" w:customStyle="1" w:styleId="278F25F8201FA04B86F81648DC14F7BB">
    <w:name w:val="278F25F8201FA04B86F81648DC14F7BB"/>
    <w:rsid w:val="00EA40B8"/>
  </w:style>
  <w:style w:type="paragraph" w:customStyle="1" w:styleId="B97B4EFF5D5E7E42BBE1D50A05BAE3AF">
    <w:name w:val="B97B4EFF5D5E7E42BBE1D50A05BAE3AF"/>
    <w:rsid w:val="00EA40B8"/>
  </w:style>
  <w:style w:type="paragraph" w:customStyle="1" w:styleId="785260ACC324EA49B449E940B560B23E">
    <w:name w:val="785260ACC324EA49B449E940B560B23E"/>
    <w:rsid w:val="00EA40B8"/>
  </w:style>
  <w:style w:type="paragraph" w:customStyle="1" w:styleId="090EA00761C8AB4D9A3121A118425FCA">
    <w:name w:val="090EA00761C8AB4D9A3121A118425FCA"/>
    <w:rsid w:val="00EA40B8"/>
  </w:style>
  <w:style w:type="paragraph" w:customStyle="1" w:styleId="D15A6DF53EC3954AB3C65D87497218ED">
    <w:name w:val="D15A6DF53EC3954AB3C65D87497218ED"/>
    <w:rsid w:val="00EA4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USHE Completion Grants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106E07-BC99-48BC-8DE4-D95A3E3A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Utah State University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Christie Fox</dc:creator>
  <cp:lastModifiedBy>Maureen Brakke</cp:lastModifiedBy>
  <cp:revision>2</cp:revision>
  <dcterms:created xsi:type="dcterms:W3CDTF">2016-05-12T17:24:00Z</dcterms:created>
  <dcterms:modified xsi:type="dcterms:W3CDTF">2016-05-12T17:24:00Z</dcterms:modified>
</cp:coreProperties>
</file>